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2026年继续教育学习平台租赁服务采购项目采购市场调查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函</w:t>
      </w:r>
    </w:p>
    <w:bookmarkEnd w:id="0"/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根据教学科研需要，需采购2026年继续教育学习平台租赁服务采购项目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设备，现就该项目向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一、项目基本情况</w:t>
      </w:r>
    </w:p>
    <w:p w14:paraId="14D6A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2026年继续教育学习平台租赁服务采购项目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江西陶瓷工艺美术职业技术学院</w:t>
      </w:r>
    </w:p>
    <w:p w14:paraId="175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3.项目概况：全校需要上课的专业技术人员约400人，课时60小时。本项目拟通过租赁方式采购继续教育学习平台服务，满足上述人员的在线学习、课程管理、学时统计等需求。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）</w:t>
      </w:r>
    </w:p>
    <w:p w14:paraId="281A42F9">
      <w:pPr>
        <w:pStyle w:val="6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5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三、报送文件要求</w:t>
      </w:r>
    </w:p>
    <w:p w14:paraId="6277878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00" w:lineRule="exact"/>
        <w:ind w:right="2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654155B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00" w:lineRule="exact"/>
        <w:ind w:right="2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73E9DB5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00" w:lineRule="exact"/>
        <w:ind w:right="813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、报送时间</w:t>
      </w:r>
    </w:p>
    <w:p w14:paraId="22078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调查函回函文件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请于202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18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时前，以快件投递或直接送达方式送达（拒绝接受超时送达的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）。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2.联系人及联系方式</w:t>
      </w:r>
    </w:p>
    <w:p w14:paraId="42B70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王进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        联系电话：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18179802634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地址：江西省景德镇市浮梁工美大道666号</w:t>
      </w:r>
    </w:p>
    <w:p w14:paraId="71BE250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00" w:lineRule="exact"/>
        <w:jc w:val="right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江西陶瓷工艺美术职业技术学院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人事处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00" w:lineRule="exact"/>
        <w:ind w:firstLine="640" w:firstLineChars="200"/>
        <w:jc w:val="righ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</w:p>
    <w:p w14:paraId="09062E7F">
      <w:pPr>
        <w:pStyle w:val="4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425" w:num="1"/>
          <w:docGrid w:type="lines" w:linePitch="312" w:charSpace="0"/>
        </w:sectPr>
      </w:pPr>
    </w:p>
    <w:p w14:paraId="0775E0A3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2026年继续教育学习平台租赁服务采购项目</w:t>
      </w: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使用（牵头）部门 名 称（盖  章）：人事处（党委教师工作部） </w:t>
      </w:r>
    </w:p>
    <w:p w14:paraId="6C078A44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调查函时间：2026年4月14日-2026年4月18日</w:t>
      </w:r>
    </w:p>
    <w:p w14:paraId="1A2FDC43"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使用（牵头）部门经办人及联系电话：王老师18179802634</w:t>
      </w:r>
    </w:p>
    <w:p w14:paraId="55421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江西陶瓷工艺美术职业技术学院人事处（党委教师工作部）特此函请贵公司依据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继续教育学习平台租赁服务采购项目服务要求、商务要求和资质要求征集专业性意见，并于2026年4月18日前加盖公章将原件快递或送至我校。具体调查如下：</w:t>
      </w:r>
    </w:p>
    <w:tbl>
      <w:tblPr>
        <w:tblStyle w:val="8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4671"/>
        <w:gridCol w:w="1440"/>
        <w:gridCol w:w="92"/>
        <w:gridCol w:w="2099"/>
      </w:tblGrid>
      <w:tr w14:paraId="148C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646A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22BC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671" w:type="dxa"/>
            <w:vAlign w:val="center"/>
          </w:tcPr>
          <w:p w14:paraId="7471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aps w:val="0"/>
                <w:color w:val="auto"/>
                <w:spacing w:val="0"/>
                <w:kern w:val="2"/>
                <w:sz w:val="32"/>
                <w:szCs w:val="32"/>
                <w:lang w:val="en-US" w:eastAsia="zh-CN" w:bidi="ar-SA"/>
              </w:rPr>
              <w:t>2026年继续教育学习平台租赁服务采购项目</w:t>
            </w:r>
          </w:p>
        </w:tc>
        <w:tc>
          <w:tcPr>
            <w:tcW w:w="1440" w:type="dxa"/>
            <w:vAlign w:val="center"/>
          </w:tcPr>
          <w:p w14:paraId="21B57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2D30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2191" w:type="dxa"/>
            <w:gridSpan w:val="2"/>
            <w:vAlign w:val="center"/>
          </w:tcPr>
          <w:p w14:paraId="5227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1项</w:t>
            </w:r>
          </w:p>
        </w:tc>
      </w:tr>
      <w:tr w14:paraId="56D9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002" w:type="dxa"/>
            <w:vAlign w:val="center"/>
          </w:tcPr>
          <w:p w14:paraId="660A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302" w:type="dxa"/>
            <w:gridSpan w:val="4"/>
            <w:vAlign w:val="center"/>
          </w:tcPr>
          <w:p w14:paraId="499B83B7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</w:t>
            </w:r>
            <w:r>
              <w:rPr>
                <w:rFonts w:hint="eastAsia"/>
                <w:vertAlign w:val="baseline"/>
                <w:lang w:eastAsia="zh-CN"/>
              </w:rPr>
              <w:t>技术要求：</w:t>
            </w:r>
          </w:p>
          <w:p w14:paraId="5EB7649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</w:rPr>
              <w:t>功能完整性</w:t>
            </w:r>
            <w:r>
              <w:rPr>
                <w:rFonts w:hint="eastAsia"/>
                <w:vertAlign w:val="baseline"/>
                <w:lang w:eastAsia="zh-CN"/>
              </w:rPr>
              <w:t>：包含课程管理、在线学习、在线考试、题库系统、学情统计、数据导出六大模块</w:t>
            </w:r>
          </w:p>
          <w:p w14:paraId="5D30334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数据安全：数据加密存储，数据库主从热备，弱密码检测，登录失败锁定机制</w:t>
            </w:r>
          </w:p>
          <w:p w14:paraId="419E0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系统稳定性:7×24小时不间断运行，年可用性≥99.5%</w:t>
            </w:r>
          </w:p>
          <w:p w14:paraId="7105F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数据统计分析：支持多维度学习数据统计（学习时长、进度、完成率），可导出报表</w:t>
            </w:r>
          </w:p>
          <w:p w14:paraId="001A0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多终端访问：支持PC端（兼容主流浏览器）、移动端APP（iOS/Android）、微信端/H5等多终端访问，学员信息和学习数据在多终端保持同步</w:t>
            </w:r>
          </w:p>
          <w:p w14:paraId="67357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版权要求：提供课程资源须具备完整的自主知识产权或合法授权，无知识产权纠纷</w:t>
            </w:r>
          </w:p>
          <w:p w14:paraId="215CE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备案：需要取得“中华人民共和国电信与信息服务业务经营许可证”或已向通信管理部门办理ICP备案。</w:t>
            </w:r>
          </w:p>
          <w:p w14:paraId="388A44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2.</w:t>
            </w:r>
            <w:r>
              <w:rPr>
                <w:rFonts w:hint="eastAsia"/>
                <w:vertAlign w:val="baseline"/>
                <w:lang w:val="en-US" w:eastAsia="zh-CN"/>
              </w:rPr>
              <w:t>商务要求：</w:t>
            </w:r>
          </w:p>
          <w:p w14:paraId="3F97FB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default"/>
                <w:vertAlign w:val="baseline"/>
                <w:lang w:val="en-US" w:eastAsia="zh-Hans"/>
              </w:rPr>
              <w:t>供应商资质：具有独立承担民事责任的能力，提供有效的营业执照或同等证明文件</w:t>
            </w:r>
          </w:p>
          <w:p w14:paraId="1BFC23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default"/>
                <w:vertAlign w:val="baseline"/>
                <w:lang w:val="en-US" w:eastAsia="zh-Hans"/>
              </w:rPr>
              <w:t>履约能力：具有履行合同所必需的设备和专业技术能力</w:t>
            </w:r>
          </w:p>
          <w:p w14:paraId="73AF69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default"/>
                <w:vertAlign w:val="baseline"/>
                <w:lang w:val="en-US" w:eastAsia="zh-Hans"/>
              </w:rPr>
              <w:t>类似业绩：近三年具有至少一项同类继续教育平台租赁服务项目经验</w:t>
            </w:r>
          </w:p>
          <w:p w14:paraId="4D3D9B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default"/>
                <w:vertAlign w:val="baseline"/>
                <w:lang w:val="en-US" w:eastAsia="zh-Hans"/>
              </w:rPr>
              <w:t>服务响应：提供7×24小时技术支持，故障响应时间不超过3小时，重大问题修复不超过24小时</w:t>
            </w:r>
          </w:p>
          <w:p w14:paraId="341A8A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default"/>
                <w:vertAlign w:val="baseline"/>
                <w:lang w:val="en-US" w:eastAsia="zh-Hans"/>
              </w:rPr>
              <w:t>项目不接受联合体投标：本项目不接受联合体投标，不允许转包或分包</w:t>
            </w: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4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4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4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4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2099" w:type="dxa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002" w:type="dxa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4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p w14:paraId="22299E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424EB0"/>
    <w:rsid w:val="388075BE"/>
    <w:rsid w:val="3E424EB0"/>
    <w:rsid w:val="6F74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2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2026-10-20T07:30:00Z</dcterms:created>
  <dc:creator>王进</dc:creator>
  <cp:lastModifiedBy>王进</cp:lastModifiedBy>
  <dcterms:modified xsi:type="dcterms:W3CDTF">2026-10-20T07:30:24Z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24BB0DAA0B92403B83DD38F5FE8CE0BE_13</vt:lpwstr>
  </property>
  <property fmtid="{D5CDD505-2E9C-101B-9397-08002B2CF9AE}" pid="4" name="KSOTemplateDocerSaveRecord">
    <vt:lpwstr>eyJoZGlkIjoiNzYyNWFmNmI1ZGUyMjVlYjg0NGU1N2M3MjBhZmE5NDYiLCJ1c2VySWQiOiIxNzc1NTkzMjY0In0=</vt:lpwstr>
  </property>
</Properties>
</file>